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0293" w14:textId="77777777" w:rsidR="001B4123" w:rsidRPr="00A4404C" w:rsidRDefault="001B4123" w:rsidP="00B32D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404C">
        <w:rPr>
          <w:rFonts w:ascii="Arial" w:hAnsi="Arial" w:cs="Arial"/>
          <w:b/>
          <w:sz w:val="28"/>
          <w:szCs w:val="28"/>
        </w:rPr>
        <w:t xml:space="preserve">VEŘEJNOPRÁVNÍ SMLOUVA </w:t>
      </w:r>
    </w:p>
    <w:p w14:paraId="2CA96BBD" w14:textId="77777777" w:rsidR="001B4123" w:rsidRPr="00957399" w:rsidRDefault="001B4123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399">
        <w:rPr>
          <w:rFonts w:ascii="Arial" w:hAnsi="Arial" w:cs="Arial"/>
          <w:b/>
          <w:sz w:val="24"/>
          <w:szCs w:val="24"/>
        </w:rPr>
        <w:t xml:space="preserve">o poskytnutí dotace z rozpočtu městyse Ostrov nad Oslavou </w:t>
      </w:r>
    </w:p>
    <w:p w14:paraId="7A96FD2F" w14:textId="77777777" w:rsidR="001B4123" w:rsidRPr="003F29E0" w:rsidRDefault="001B4123" w:rsidP="00B32D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29E0">
        <w:rPr>
          <w:rFonts w:ascii="Arial" w:hAnsi="Arial" w:cs="Arial"/>
          <w:sz w:val="20"/>
          <w:szCs w:val="20"/>
        </w:rPr>
        <w:t xml:space="preserve">uzavřená níže uvedeného dne, měsíce a roku v souladu s ustanovením § </w:t>
      </w:r>
      <w:smartTag w:uri="urn:schemas-microsoft-com:office:smarttags" w:element="metricconverter">
        <w:smartTagPr>
          <w:attr w:name="ProductID" w:val="159 a"/>
        </w:smartTagPr>
        <w:r w:rsidRPr="003F29E0">
          <w:rPr>
            <w:rFonts w:ascii="Arial" w:hAnsi="Arial" w:cs="Arial"/>
            <w:sz w:val="20"/>
            <w:szCs w:val="20"/>
          </w:rPr>
          <w:t>159 a</w:t>
        </w:r>
      </w:smartTag>
      <w:r w:rsidRPr="003F29E0">
        <w:rPr>
          <w:rFonts w:ascii="Arial" w:hAnsi="Arial" w:cs="Arial"/>
          <w:sz w:val="20"/>
          <w:szCs w:val="20"/>
        </w:rPr>
        <w:t xml:space="preserve"> násl. zákona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3F29E0">
        <w:rPr>
          <w:rFonts w:ascii="Arial" w:hAnsi="Arial" w:cs="Arial"/>
          <w:sz w:val="20"/>
          <w:szCs w:val="20"/>
        </w:rPr>
        <w:t>č. 500/2004 Sb., správní řád</w:t>
      </w:r>
      <w:r>
        <w:rPr>
          <w:rFonts w:ascii="Arial" w:hAnsi="Arial" w:cs="Arial"/>
          <w:sz w:val="20"/>
          <w:szCs w:val="20"/>
        </w:rPr>
        <w:t>,</w:t>
      </w:r>
      <w:r w:rsidRPr="003F29E0">
        <w:rPr>
          <w:rFonts w:ascii="Arial" w:hAnsi="Arial" w:cs="Arial"/>
          <w:sz w:val="20"/>
          <w:szCs w:val="20"/>
        </w:rPr>
        <w:t xml:space="preserve"> ve znění pozdějších předpisů, a dle § 10a a násl. zákona č. 250/2000 Sb., o rozpočtových pravidlech územních rozpočtů, ve znění pozdějších předpisů, mezi</w:t>
      </w:r>
    </w:p>
    <w:p w14:paraId="0D7BF7E0" w14:textId="77777777" w:rsidR="001B4123" w:rsidRDefault="001B4123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E11354" w14:textId="77777777" w:rsidR="001B4123" w:rsidRPr="00DB7A95" w:rsidRDefault="001B4123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AF7E3E" w14:textId="77777777" w:rsidR="001B4123" w:rsidRPr="00DB7A95" w:rsidRDefault="001B4123" w:rsidP="00B3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B7A95">
        <w:rPr>
          <w:rFonts w:ascii="Arial" w:hAnsi="Arial" w:cs="Arial"/>
        </w:rPr>
        <w:t xml:space="preserve">Městysem Ostrov nad Oslavou, Ostrov nad Oslavou 246, 594 45 Ostrov nad Oslavou, IČ 00295035, zastoupeným starostou - </w:t>
      </w:r>
      <w:r>
        <w:rPr>
          <w:rFonts w:ascii="Arial" w:hAnsi="Arial" w:cs="Arial"/>
        </w:rPr>
        <w:t>ing. Ludvíkem Martínkem Ph.D., číslo účtu 500226604/0600 vedeného u MONETA Money Bank, a.s., pobočka Žďár nad Sázavou</w:t>
      </w:r>
      <w:r w:rsidRPr="00DB7A95">
        <w:rPr>
          <w:rFonts w:ascii="Arial" w:hAnsi="Arial" w:cs="Arial"/>
        </w:rPr>
        <w:t xml:space="preserve"> </w:t>
      </w:r>
      <w:r w:rsidRPr="00DB7A95">
        <w:rPr>
          <w:rFonts w:ascii="Arial" w:hAnsi="Arial" w:cs="Arial"/>
          <w:b/>
        </w:rPr>
        <w:t>(dále jen „p</w:t>
      </w:r>
      <w:r>
        <w:rPr>
          <w:rFonts w:ascii="Arial" w:hAnsi="Arial" w:cs="Arial"/>
          <w:b/>
        </w:rPr>
        <w:t>oskytovatel dotace</w:t>
      </w:r>
      <w:r w:rsidRPr="00DB7A95">
        <w:rPr>
          <w:rFonts w:ascii="Arial" w:hAnsi="Arial" w:cs="Arial"/>
          <w:b/>
        </w:rPr>
        <w:t xml:space="preserve">“) </w:t>
      </w:r>
    </w:p>
    <w:p w14:paraId="278AEC9D" w14:textId="77777777" w:rsidR="001B4123" w:rsidRPr="00DB7A95" w:rsidRDefault="001B4123" w:rsidP="00B32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A3FF94" w14:textId="77777777" w:rsidR="001B4123" w:rsidRPr="00DB7A95" w:rsidRDefault="001B4123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DB7A95">
        <w:rPr>
          <w:rFonts w:ascii="Arial" w:hAnsi="Arial" w:cs="Arial"/>
        </w:rPr>
        <w:t>a</w:t>
      </w:r>
    </w:p>
    <w:p w14:paraId="0990A19E" w14:textId="77777777" w:rsidR="001B4123" w:rsidRPr="00DB7A95" w:rsidRDefault="001B4123" w:rsidP="00B32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94DD81" w14:textId="77777777" w:rsidR="001B4123" w:rsidRPr="00DB7A95" w:rsidRDefault="001B4123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preformatted"/>
          <w:rFonts w:ascii="Arial" w:hAnsi="Arial" w:cs="Arial"/>
          <w:sz w:val="24"/>
          <w:szCs w:val="24"/>
        </w:rPr>
        <w:t xml:space="preserve">Tělocvičnou jednotou Sokol </w:t>
      </w:r>
      <w:r w:rsidRPr="00383F0E">
        <w:rPr>
          <w:rStyle w:val="preformatted"/>
          <w:rFonts w:ascii="Arial" w:hAnsi="Arial" w:cs="Arial"/>
          <w:sz w:val="24"/>
          <w:szCs w:val="24"/>
        </w:rPr>
        <w:t>Ostrov nad Oslavou</w:t>
      </w:r>
      <w:r w:rsidRPr="00383F0E">
        <w:rPr>
          <w:rFonts w:ascii="Arial" w:hAnsi="Arial" w:cs="Arial"/>
          <w:sz w:val="24"/>
          <w:szCs w:val="24"/>
        </w:rPr>
        <w:t>, Ostrov nad Oslavou 2</w:t>
      </w:r>
      <w:r>
        <w:rPr>
          <w:rFonts w:ascii="Arial" w:hAnsi="Arial" w:cs="Arial"/>
          <w:sz w:val="24"/>
          <w:szCs w:val="24"/>
        </w:rPr>
        <w:t>46</w:t>
      </w:r>
      <w:r w:rsidRPr="00383F0E">
        <w:rPr>
          <w:rFonts w:ascii="Arial" w:hAnsi="Arial" w:cs="Arial"/>
          <w:sz w:val="24"/>
          <w:szCs w:val="24"/>
        </w:rPr>
        <w:t xml:space="preserve">, 594 45 Ostrov nad Oslavou, IČ </w:t>
      </w:r>
      <w:r>
        <w:rPr>
          <w:rFonts w:ascii="Arial" w:hAnsi="Arial" w:cs="Arial"/>
          <w:sz w:val="24"/>
          <w:szCs w:val="24"/>
        </w:rPr>
        <w:t>43378595</w:t>
      </w:r>
      <w:r w:rsidRPr="00383F0E">
        <w:rPr>
          <w:rStyle w:val="nowrap"/>
          <w:rFonts w:ascii="Arial" w:hAnsi="Arial" w:cs="Arial"/>
          <w:sz w:val="24"/>
          <w:szCs w:val="24"/>
        </w:rPr>
        <w:t xml:space="preserve">, </w:t>
      </w:r>
      <w:r w:rsidRPr="00383F0E">
        <w:rPr>
          <w:rFonts w:ascii="Arial" w:hAnsi="Arial" w:cs="Arial"/>
          <w:sz w:val="24"/>
          <w:szCs w:val="24"/>
        </w:rPr>
        <w:t>zastoupen</w:t>
      </w:r>
      <w:r>
        <w:rPr>
          <w:rFonts w:ascii="Arial" w:hAnsi="Arial" w:cs="Arial"/>
          <w:sz w:val="24"/>
          <w:szCs w:val="24"/>
        </w:rPr>
        <w:t>ou</w:t>
      </w:r>
      <w:r w:rsidRPr="00383F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starostou</w:t>
      </w:r>
      <w:r w:rsidRPr="00383F0E">
        <w:rPr>
          <w:rFonts w:ascii="Arial" w:hAnsi="Arial" w:cs="Arial"/>
          <w:sz w:val="24"/>
          <w:szCs w:val="24"/>
        </w:rPr>
        <w:t xml:space="preserve"> - panem </w:t>
      </w:r>
      <w:r>
        <w:rPr>
          <w:rFonts w:ascii="Arial" w:hAnsi="Arial" w:cs="Arial"/>
          <w:sz w:val="24"/>
          <w:szCs w:val="24"/>
        </w:rPr>
        <w:t xml:space="preserve">Ing. Miroslavem Slámou, číslo účtu 195729781/0300 vedeného u ČSOB, pobočka Žďár nad Sázavou </w:t>
      </w:r>
      <w:r w:rsidRPr="00DB7A95">
        <w:rPr>
          <w:rFonts w:ascii="Arial" w:hAnsi="Arial" w:cs="Arial"/>
          <w:b/>
          <w:sz w:val="24"/>
          <w:szCs w:val="24"/>
        </w:rPr>
        <w:t>(dále jen „p</w:t>
      </w:r>
      <w:r>
        <w:rPr>
          <w:rFonts w:ascii="Arial" w:hAnsi="Arial" w:cs="Arial"/>
          <w:b/>
          <w:sz w:val="24"/>
          <w:szCs w:val="24"/>
        </w:rPr>
        <w:t xml:space="preserve">říjemce </w:t>
      </w:r>
      <w:r w:rsidRPr="00A4404C">
        <w:rPr>
          <w:rFonts w:ascii="Arial" w:hAnsi="Arial" w:cs="Arial"/>
          <w:b/>
          <w:sz w:val="24"/>
          <w:szCs w:val="24"/>
        </w:rPr>
        <w:t>dotace“</w:t>
      </w:r>
      <w:r w:rsidRPr="00DB7A95">
        <w:rPr>
          <w:rFonts w:ascii="Arial" w:hAnsi="Arial" w:cs="Arial"/>
          <w:b/>
          <w:sz w:val="24"/>
          <w:szCs w:val="24"/>
        </w:rPr>
        <w:t>)</w:t>
      </w:r>
    </w:p>
    <w:p w14:paraId="46024CB2" w14:textId="77777777" w:rsidR="001B4123" w:rsidRDefault="001B4123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5104B" w14:textId="77777777" w:rsidR="001B4123" w:rsidRPr="00DB7A95" w:rsidRDefault="001B4123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318EFFF6" w14:textId="77777777" w:rsidR="001B4123" w:rsidRPr="00DB7A95" w:rsidRDefault="001B4123" w:rsidP="00B32D06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DB7A95">
        <w:rPr>
          <w:rFonts w:ascii="Arial" w:hAnsi="Arial" w:cs="Arial"/>
          <w:b/>
          <w:bCs/>
          <w:color w:val="000000"/>
          <w:shd w:val="clear" w:color="auto" w:fill="FFFFFF"/>
        </w:rPr>
        <w:t>I. Úvodní ustanovení</w:t>
      </w:r>
    </w:p>
    <w:p w14:paraId="55FE5DBA" w14:textId="77777777" w:rsidR="001B4123" w:rsidRDefault="001B4123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žádosti, kterou příjemce dotace doručil poskytovateli dotace dne 26.10.2022, poskytuje poskytovatel dotace v souladu se zákonem č. 250/2000 Sb., o rozpočtových pravidlech územních rozpočtů, ve znění pozdějších předpisů, zákonem č. 128/2000 Sb., o obcích (obecní zřízení), ve znění pozdějších předpisů, a na základě   usnesení   zastupitelstva  městyse  Ostrov  nad Oslavou  bod č.9  ze  dne </w:t>
      </w:r>
    </w:p>
    <w:p w14:paraId="1A5E8EDA" w14:textId="77777777" w:rsidR="001B4123" w:rsidRDefault="001B4123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7.12.2022 příjemci dotace níže specifikovanou dotaci.</w:t>
      </w:r>
    </w:p>
    <w:p w14:paraId="389AF259" w14:textId="77777777" w:rsidR="001B4123" w:rsidRDefault="001B4123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0202B" w14:textId="77777777" w:rsidR="001B4123" w:rsidRPr="00D827F3" w:rsidRDefault="001B4123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7F3">
        <w:rPr>
          <w:rFonts w:ascii="Arial" w:hAnsi="Arial" w:cs="Arial"/>
          <w:b/>
          <w:sz w:val="24"/>
          <w:szCs w:val="24"/>
        </w:rPr>
        <w:t>II. Výše dotace</w:t>
      </w:r>
    </w:p>
    <w:p w14:paraId="3BEED150" w14:textId="77777777" w:rsidR="001B4123" w:rsidRDefault="001B4123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04C">
        <w:rPr>
          <w:rFonts w:ascii="Arial" w:hAnsi="Arial" w:cs="Arial"/>
          <w:sz w:val="24"/>
          <w:szCs w:val="24"/>
        </w:rPr>
        <w:t>Poskytovatel dotace se zavazuje příjemci dotac</w:t>
      </w:r>
      <w:r>
        <w:rPr>
          <w:rFonts w:ascii="Arial" w:hAnsi="Arial" w:cs="Arial"/>
          <w:sz w:val="24"/>
          <w:szCs w:val="24"/>
        </w:rPr>
        <w:t>e</w:t>
      </w:r>
      <w:r w:rsidRPr="00A44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poskytnout dotaci ve výši 35.000</w:t>
      </w:r>
      <w:r w:rsidRPr="00A4404C">
        <w:rPr>
          <w:rFonts w:ascii="Arial" w:hAnsi="Arial" w:cs="Arial"/>
          <w:sz w:val="24"/>
          <w:szCs w:val="24"/>
        </w:rPr>
        <w:t xml:space="preserve">,- Kč. </w:t>
      </w:r>
    </w:p>
    <w:p w14:paraId="53E0ACAC" w14:textId="77777777" w:rsidR="001B4123" w:rsidRPr="00A4404C" w:rsidRDefault="001B4123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uvedená v čl. II bodu 1. této smlouvy bude příjemci dotace poskytnuta nejpozději do 30 dnů ode dne podpisu této smlouvy, a to bankovním převodem na účet příjemce dotace číslo 195729781/0300 vedený u ČSOB.</w:t>
      </w:r>
    </w:p>
    <w:p w14:paraId="6D4D2EAE" w14:textId="77777777" w:rsidR="001B4123" w:rsidRDefault="001B4123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4AE24" w14:textId="77777777" w:rsidR="001B4123" w:rsidRPr="00203151" w:rsidRDefault="001B4123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151">
        <w:rPr>
          <w:rFonts w:ascii="Arial" w:hAnsi="Arial" w:cs="Arial"/>
          <w:b/>
          <w:sz w:val="24"/>
          <w:szCs w:val="24"/>
        </w:rPr>
        <w:t>III. Účel dotace a doba dosažení účelu dotace</w:t>
      </w:r>
    </w:p>
    <w:p w14:paraId="5F996854" w14:textId="77777777" w:rsidR="001B4123" w:rsidRDefault="001B4123" w:rsidP="00B32D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 xml:space="preserve">Poskytovatel dotace poskytuje </w:t>
      </w:r>
      <w:r>
        <w:rPr>
          <w:rFonts w:ascii="Arial" w:hAnsi="Arial" w:cs="Arial"/>
          <w:sz w:val="24"/>
          <w:szCs w:val="24"/>
        </w:rPr>
        <w:t xml:space="preserve">příjemci dotace </w:t>
      </w:r>
      <w:r w:rsidRPr="00203151">
        <w:rPr>
          <w:rFonts w:ascii="Arial" w:hAnsi="Arial" w:cs="Arial"/>
          <w:sz w:val="24"/>
          <w:szCs w:val="24"/>
        </w:rPr>
        <w:t xml:space="preserve">dotaci za účelem – </w:t>
      </w:r>
      <w:r>
        <w:rPr>
          <w:rFonts w:ascii="Arial" w:hAnsi="Arial" w:cs="Arial"/>
          <w:sz w:val="24"/>
          <w:szCs w:val="24"/>
        </w:rPr>
        <w:t>Podpory činnosti Tělocvičné jednoty Sokol Ostrov nad Oslavou, a to na:</w:t>
      </w:r>
    </w:p>
    <w:p w14:paraId="1B4442C6" w14:textId="77777777" w:rsidR="001B4123" w:rsidRDefault="001B4123" w:rsidP="00501FCF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úhrada nákladů na činnost oddílu stolního tenisu,</w:t>
      </w:r>
    </w:p>
    <w:p w14:paraId="24C25AC2" w14:textId="77777777" w:rsidR="001B4123" w:rsidRDefault="001B4123" w:rsidP="00501FCF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úhrada nákladů na činnost tenisového oddílu,</w:t>
      </w:r>
    </w:p>
    <w:p w14:paraId="4F207A20" w14:textId="77777777" w:rsidR="001B4123" w:rsidRPr="00B32D06" w:rsidRDefault="001B4123" w:rsidP="00501FCF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úhrada nákladů na údržbu tenisových kurtů a travnaté hrací plochy,</w:t>
      </w:r>
    </w:p>
    <w:p w14:paraId="2BF9F990" w14:textId="77777777" w:rsidR="001B4123" w:rsidRPr="00203151" w:rsidRDefault="001B4123" w:rsidP="00B32D0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>Stanoveného účelu bude dosaženo nejpozději do 31. 12. 20</w:t>
      </w:r>
      <w:r>
        <w:rPr>
          <w:rFonts w:ascii="Arial" w:hAnsi="Arial" w:cs="Arial"/>
          <w:sz w:val="24"/>
          <w:szCs w:val="24"/>
        </w:rPr>
        <w:t>23</w:t>
      </w:r>
      <w:r w:rsidRPr="00203151">
        <w:rPr>
          <w:rFonts w:ascii="Arial" w:hAnsi="Arial" w:cs="Arial"/>
          <w:sz w:val="24"/>
          <w:szCs w:val="24"/>
        </w:rPr>
        <w:t>.</w:t>
      </w:r>
    </w:p>
    <w:p w14:paraId="2FE7DE48" w14:textId="77777777" w:rsidR="001B4123" w:rsidRDefault="001B4123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47493E" w14:textId="77777777" w:rsidR="001B4123" w:rsidRPr="001E4D1C" w:rsidRDefault="001B4123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D1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1E4D1C">
        <w:rPr>
          <w:rFonts w:ascii="Arial" w:hAnsi="Arial" w:cs="Arial"/>
          <w:b/>
          <w:sz w:val="24"/>
          <w:szCs w:val="24"/>
        </w:rPr>
        <w:t>. Vy</w:t>
      </w:r>
      <w:r>
        <w:rPr>
          <w:rFonts w:ascii="Arial" w:hAnsi="Arial" w:cs="Arial"/>
          <w:b/>
          <w:sz w:val="24"/>
          <w:szCs w:val="24"/>
        </w:rPr>
        <w:t>pořádání</w:t>
      </w:r>
      <w:r w:rsidRPr="001E4D1C">
        <w:rPr>
          <w:rFonts w:ascii="Arial" w:hAnsi="Arial" w:cs="Arial"/>
          <w:b/>
          <w:sz w:val="24"/>
          <w:szCs w:val="24"/>
        </w:rPr>
        <w:t xml:space="preserve"> dotace</w:t>
      </w:r>
    </w:p>
    <w:p w14:paraId="62D1CE9A" w14:textId="77777777" w:rsidR="001B4123" w:rsidRDefault="001B4123" w:rsidP="00F147B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předložit poskytovateli dotace vypořádání poskytnuté dotace nejpozději do 31. 12. 2023.</w:t>
      </w:r>
    </w:p>
    <w:p w14:paraId="25EFC62F" w14:textId="77777777" w:rsidR="001B4123" w:rsidRDefault="001B4123" w:rsidP="00B32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Účelové použití dotace příjemce dotace doloží při vypořádání dotace fotokopiemi účetních dokladů a fotokopiemi bankovních výpisů.</w:t>
      </w:r>
    </w:p>
    <w:p w14:paraId="7A92C38D" w14:textId="77777777" w:rsidR="001B4123" w:rsidRDefault="001B4123" w:rsidP="00B32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Nepoužitou dotaci je příjemce povinen vrátit na shora uvedený účet poskytovatele dotace nejpozději do 31.12.2023.</w:t>
      </w:r>
    </w:p>
    <w:p w14:paraId="6B64E730" w14:textId="77777777" w:rsidR="001B4123" w:rsidRDefault="001B4123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061D18" w14:textId="77777777" w:rsidR="001B4123" w:rsidRPr="000C32D4" w:rsidRDefault="001B4123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2D4">
        <w:rPr>
          <w:rFonts w:ascii="Arial" w:hAnsi="Arial" w:cs="Arial"/>
          <w:b/>
          <w:sz w:val="24"/>
          <w:szCs w:val="24"/>
        </w:rPr>
        <w:lastRenderedPageBreak/>
        <w:t>V. Podmínky poskytnutí dotace</w:t>
      </w:r>
    </w:p>
    <w:p w14:paraId="1A96D08D" w14:textId="77777777" w:rsidR="001B4123" w:rsidRDefault="001B4123" w:rsidP="00DB11C8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6CB78DB" w14:textId="77777777" w:rsidR="001B4123" w:rsidRDefault="001B4123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souhlasí s kontrolou účetních dokladů ze strany poskytovatele dotace ve věci prověření účelovosti čerpání poskytnuté dotace.</w:t>
      </w:r>
    </w:p>
    <w:p w14:paraId="66E835E9" w14:textId="77777777" w:rsidR="001B4123" w:rsidRDefault="001B4123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tuto kontrolu strpět, poskytnout poskytovateli dotace veškerou součinnost, jakož i poskytnout na vyžádání veškerou dokumentaci, včetně finančních a účetních výkazů vztahujících se k předmětu plnění této smlouvy, a to i po ukončení platnosti této smlouvy.</w:t>
      </w:r>
    </w:p>
    <w:p w14:paraId="75690901" w14:textId="77777777" w:rsidR="001B4123" w:rsidRDefault="001B4123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použít poskytnutou dotaci výhradně pro účel stanovený v čl. III této smlouvy.</w:t>
      </w:r>
    </w:p>
    <w:p w14:paraId="598B51A4" w14:textId="77777777" w:rsidR="001B4123" w:rsidRDefault="001B4123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oprávněn použít znak městyse Ostrov nad Oslavou za účelem prezentace poskytovatele dotace v rámci podpořené činnosti v souladu s ustanovením § 34a odst. 3 zákona č. 128/2000 Sb., o obcích (obecní zřízení), ve znění pozdějších předpisů.</w:t>
      </w:r>
    </w:p>
    <w:p w14:paraId="50C7D82B" w14:textId="77777777" w:rsidR="001B4123" w:rsidRDefault="001B4123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dojde ke zrušení příjemce dotace s likvidací nebo v případě přeměny příjemce dotace, je tento povinen zajistit, že práva a povinnosti  vyplývající z této smlouvy budou splněny.</w:t>
      </w:r>
    </w:p>
    <w:p w14:paraId="1DBCD06D" w14:textId="77777777" w:rsidR="001B4123" w:rsidRDefault="001B4123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4A12A" w14:textId="77777777" w:rsidR="001B4123" w:rsidRPr="00DE1E48" w:rsidRDefault="001B4123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1E48">
        <w:rPr>
          <w:rFonts w:ascii="Arial" w:hAnsi="Arial" w:cs="Arial"/>
          <w:b/>
          <w:sz w:val="24"/>
          <w:szCs w:val="24"/>
        </w:rPr>
        <w:t>VI. Závěrečná ustanovení</w:t>
      </w:r>
    </w:p>
    <w:p w14:paraId="33F7B19C" w14:textId="77777777" w:rsidR="001B4123" w:rsidRDefault="001B4123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a účinnosti dnem podpisu oběma smluvními stranami.</w:t>
      </w:r>
    </w:p>
    <w:p w14:paraId="40657022" w14:textId="77777777" w:rsidR="001B4123" w:rsidRPr="003F29E0" w:rsidRDefault="001B4123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Tuto smlouvu lze měnit pouze písemnými dodatky podepsanými oběma smluvními stranami.</w:t>
      </w:r>
    </w:p>
    <w:p w14:paraId="0E8BA69D" w14:textId="77777777" w:rsidR="001B4123" w:rsidRPr="003F29E0" w:rsidRDefault="001B4123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14:paraId="1E839BD8" w14:textId="77777777" w:rsidR="001B4123" w:rsidRPr="003F29E0" w:rsidRDefault="001B4123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Příjemce dotace souhlasí se shromažďováním, uchováváním a zpracováním svých osobních údajů obsažených v této smlouvě poskytovatelem dotace (jeho zaměstnanci), a to pouze pro účely vedení evidence a projednání v orgánech poskytovatele dotace a zveřejnění rozhodnutí těchto orgánů, uzavření smluv apod., ve kterýc</w:t>
      </w:r>
      <w:r>
        <w:t>h jsou tyto údaje obsaženy, tj,</w:t>
      </w:r>
      <w:r w:rsidRPr="003F29E0">
        <w:t xml:space="preserve"> všude tam, kde lze uvedením osobních údajů předejít záměně účastníků právního vztahu. Tento souhlas je poskytován na dobu neurčitou.</w:t>
      </w:r>
    </w:p>
    <w:p w14:paraId="39FE79E5" w14:textId="77777777" w:rsidR="001B4123" w:rsidRDefault="001B4123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</w:t>
      </w:r>
      <w:r>
        <w:t xml:space="preserve">mce dotace souhlasí se </w:t>
      </w:r>
      <w:r w:rsidRPr="003F29E0">
        <w:t>zveřejněn</w:t>
      </w:r>
      <w:r>
        <w:t>ím</w:t>
      </w:r>
      <w:r w:rsidRPr="003F29E0">
        <w:t xml:space="preserve"> t</w:t>
      </w:r>
      <w:r>
        <w:t>éto</w:t>
      </w:r>
      <w:r w:rsidRPr="003F29E0">
        <w:t xml:space="preserve"> smlouv</w:t>
      </w:r>
      <w:r>
        <w:t>y</w:t>
      </w:r>
      <w:r w:rsidRPr="003F29E0">
        <w:t>, její část</w:t>
      </w:r>
      <w:r>
        <w:t>i</w:t>
      </w:r>
      <w:r w:rsidRPr="003F29E0">
        <w:t xml:space="preserve"> nebo dílčí informace týkající se této smlouvy a jejího plnění</w:t>
      </w:r>
      <w:r>
        <w:t xml:space="preserve"> poskytovatelem dotace</w:t>
      </w:r>
      <w:r w:rsidRPr="003F29E0">
        <w:t>.</w:t>
      </w:r>
    </w:p>
    <w:p w14:paraId="72972A85" w14:textId="77777777" w:rsidR="001B4123" w:rsidRPr="003F29E0" w:rsidRDefault="001B4123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Tato smlouva je vyhotovena ve dvou stejnopisech, přičemž každá ze smluvních stran obdrží po jednom vyhotovení.</w:t>
      </w:r>
    </w:p>
    <w:p w14:paraId="2C471279" w14:textId="77777777" w:rsidR="001B4123" w:rsidRDefault="001B4123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Smluvní strany prohlašují, že si smlouvu přečetly, že jejímu obsahu rozumí a</w:t>
      </w:r>
      <w:r>
        <w:rPr>
          <w:rFonts w:ascii="Arial" w:hAnsi="Arial" w:cs="Arial"/>
          <w:sz w:val="24"/>
          <w:szCs w:val="24"/>
        </w:rPr>
        <w:t xml:space="preserve"> že ji uzavřely dle své pravé a svobodné vůle, a na důkaz toho připojují své podpisy.</w:t>
      </w:r>
    </w:p>
    <w:p w14:paraId="3D9C8400" w14:textId="77777777" w:rsidR="001B4123" w:rsidRDefault="001B4123" w:rsidP="00B32D06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3880B7E3" w14:textId="1AF9FA13" w:rsidR="001B4123" w:rsidRDefault="001B4123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Ostrově nad Oslavou dne:</w:t>
      </w:r>
      <w:r w:rsidR="005F6D2C">
        <w:rPr>
          <w:rFonts w:ascii="Arial" w:hAnsi="Arial" w:cs="Arial"/>
          <w:sz w:val="24"/>
          <w:szCs w:val="24"/>
        </w:rPr>
        <w:t xml:space="preserve"> 23.12.202</w:t>
      </w:r>
      <w:r w:rsidR="0085484E">
        <w:rPr>
          <w:rFonts w:ascii="Arial" w:hAnsi="Arial" w:cs="Arial"/>
          <w:sz w:val="24"/>
          <w:szCs w:val="24"/>
        </w:rPr>
        <w:t>2</w:t>
      </w:r>
    </w:p>
    <w:p w14:paraId="3D1B48AC" w14:textId="77777777" w:rsidR="001B4123" w:rsidRDefault="001B4123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BFB3B8" w14:textId="77777777" w:rsidR="001B4123" w:rsidRDefault="001B4123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E6D65" w14:textId="77777777" w:rsidR="001B4123" w:rsidRDefault="001B4123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75D1C" w14:textId="77777777" w:rsidR="001B4123" w:rsidRDefault="001B4123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DBD575" w14:textId="77777777" w:rsidR="001B4123" w:rsidRDefault="001B4123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8E4FC" w14:textId="77777777" w:rsidR="001B4123" w:rsidRDefault="001B4123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    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2D957E93" w14:textId="77777777" w:rsidR="001B4123" w:rsidRPr="00F147B6" w:rsidRDefault="001B4123" w:rsidP="00F14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F8C">
        <w:rPr>
          <w:rFonts w:ascii="Arial" w:hAnsi="Arial" w:cs="Arial"/>
          <w:b/>
          <w:sz w:val="24"/>
          <w:szCs w:val="24"/>
        </w:rPr>
        <w:tab/>
        <w:t>poskytovatel dotace</w:t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příjemce dotace</w:t>
      </w:r>
    </w:p>
    <w:p w14:paraId="5B259DE0" w14:textId="77777777" w:rsidR="001B4123" w:rsidRDefault="001B4123"/>
    <w:sectPr w:rsidR="001B4123" w:rsidSect="00D1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5F3F"/>
    <w:multiLevelType w:val="hybridMultilevel"/>
    <w:tmpl w:val="22E2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07548"/>
    <w:multiLevelType w:val="hybridMultilevel"/>
    <w:tmpl w:val="161A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527F7"/>
    <w:multiLevelType w:val="hybridMultilevel"/>
    <w:tmpl w:val="BA08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C419D"/>
    <w:multiLevelType w:val="hybridMultilevel"/>
    <w:tmpl w:val="E4A8AA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B54DFD"/>
    <w:multiLevelType w:val="hybridMultilevel"/>
    <w:tmpl w:val="35FEE3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C0572A"/>
    <w:multiLevelType w:val="hybridMultilevel"/>
    <w:tmpl w:val="74CC16A4"/>
    <w:lvl w:ilvl="0" w:tplc="86366A6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3153510">
    <w:abstractNumId w:val="2"/>
  </w:num>
  <w:num w:numId="2" w16cid:durableId="857810616">
    <w:abstractNumId w:val="5"/>
  </w:num>
  <w:num w:numId="3" w16cid:durableId="1859076335">
    <w:abstractNumId w:val="0"/>
  </w:num>
  <w:num w:numId="4" w16cid:durableId="1838185414">
    <w:abstractNumId w:val="4"/>
  </w:num>
  <w:num w:numId="5" w16cid:durableId="955334198">
    <w:abstractNumId w:val="1"/>
  </w:num>
  <w:num w:numId="6" w16cid:durableId="387581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D06"/>
    <w:rsid w:val="00031B50"/>
    <w:rsid w:val="000C32D4"/>
    <w:rsid w:val="000D4CDB"/>
    <w:rsid w:val="000F18C6"/>
    <w:rsid w:val="00141068"/>
    <w:rsid w:val="00190356"/>
    <w:rsid w:val="001905D5"/>
    <w:rsid w:val="001A69E6"/>
    <w:rsid w:val="001B4123"/>
    <w:rsid w:val="001E4D1C"/>
    <w:rsid w:val="00203151"/>
    <w:rsid w:val="00266158"/>
    <w:rsid w:val="00291064"/>
    <w:rsid w:val="00292686"/>
    <w:rsid w:val="00293393"/>
    <w:rsid w:val="002A3CF3"/>
    <w:rsid w:val="00306644"/>
    <w:rsid w:val="00315C19"/>
    <w:rsid w:val="00355D35"/>
    <w:rsid w:val="003733E6"/>
    <w:rsid w:val="00383F0E"/>
    <w:rsid w:val="003A127D"/>
    <w:rsid w:val="003B1DC4"/>
    <w:rsid w:val="003E4E0B"/>
    <w:rsid w:val="003F29E0"/>
    <w:rsid w:val="00400CBB"/>
    <w:rsid w:val="004327F2"/>
    <w:rsid w:val="004F08E8"/>
    <w:rsid w:val="00501FCF"/>
    <w:rsid w:val="00502038"/>
    <w:rsid w:val="0050392C"/>
    <w:rsid w:val="00545821"/>
    <w:rsid w:val="0054632B"/>
    <w:rsid w:val="00584E26"/>
    <w:rsid w:val="005935B3"/>
    <w:rsid w:val="005A5224"/>
    <w:rsid w:val="005C51E6"/>
    <w:rsid w:val="005F6D2C"/>
    <w:rsid w:val="00690F6D"/>
    <w:rsid w:val="007059DE"/>
    <w:rsid w:val="00782F8F"/>
    <w:rsid w:val="00830C21"/>
    <w:rsid w:val="0085484E"/>
    <w:rsid w:val="00884172"/>
    <w:rsid w:val="00941603"/>
    <w:rsid w:val="00957399"/>
    <w:rsid w:val="00971E37"/>
    <w:rsid w:val="009816D1"/>
    <w:rsid w:val="009C2EE0"/>
    <w:rsid w:val="00A24904"/>
    <w:rsid w:val="00A35E1B"/>
    <w:rsid w:val="00A4404C"/>
    <w:rsid w:val="00A864E7"/>
    <w:rsid w:val="00A97AFE"/>
    <w:rsid w:val="00AD7B19"/>
    <w:rsid w:val="00B00383"/>
    <w:rsid w:val="00B165D6"/>
    <w:rsid w:val="00B32D06"/>
    <w:rsid w:val="00B400CE"/>
    <w:rsid w:val="00B95698"/>
    <w:rsid w:val="00BA7C5F"/>
    <w:rsid w:val="00C01A65"/>
    <w:rsid w:val="00C12263"/>
    <w:rsid w:val="00C12C59"/>
    <w:rsid w:val="00C1530F"/>
    <w:rsid w:val="00C57567"/>
    <w:rsid w:val="00C66A6E"/>
    <w:rsid w:val="00CC5E20"/>
    <w:rsid w:val="00CF4E04"/>
    <w:rsid w:val="00D10C4B"/>
    <w:rsid w:val="00D6665B"/>
    <w:rsid w:val="00D827F3"/>
    <w:rsid w:val="00D922F8"/>
    <w:rsid w:val="00D93BA4"/>
    <w:rsid w:val="00D96215"/>
    <w:rsid w:val="00DB11C8"/>
    <w:rsid w:val="00DB7A95"/>
    <w:rsid w:val="00DE09DD"/>
    <w:rsid w:val="00DE1E48"/>
    <w:rsid w:val="00DF3934"/>
    <w:rsid w:val="00E27F8C"/>
    <w:rsid w:val="00E41228"/>
    <w:rsid w:val="00E46B2E"/>
    <w:rsid w:val="00E57D7A"/>
    <w:rsid w:val="00E86CEA"/>
    <w:rsid w:val="00EC45CF"/>
    <w:rsid w:val="00ED7E43"/>
    <w:rsid w:val="00F147B6"/>
    <w:rsid w:val="00F67A18"/>
    <w:rsid w:val="00F93983"/>
    <w:rsid w:val="00FB0A37"/>
    <w:rsid w:val="00FF0523"/>
    <w:rsid w:val="00FF231D"/>
    <w:rsid w:val="00FF2515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BDEE38"/>
  <w15:docId w15:val="{1FFA207D-80FE-4958-8B94-F18E32B4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D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3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2D06"/>
    <w:pPr>
      <w:ind w:left="720"/>
      <w:contextualSpacing/>
    </w:pPr>
  </w:style>
  <w:style w:type="paragraph" w:customStyle="1" w:styleId="Default">
    <w:name w:val="Default"/>
    <w:uiPriority w:val="99"/>
    <w:rsid w:val="00B32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wrap">
    <w:name w:val="nowrap"/>
    <w:uiPriority w:val="99"/>
    <w:rsid w:val="00B32D06"/>
    <w:rPr>
      <w:rFonts w:cs="Times New Roman"/>
    </w:rPr>
  </w:style>
  <w:style w:type="character" w:customStyle="1" w:styleId="preformatted">
    <w:name w:val="preformatted"/>
    <w:uiPriority w:val="99"/>
    <w:rsid w:val="00B32D0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16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417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A8A9D5D433664C82D50A12254B3107" ma:contentTypeVersion="13" ma:contentTypeDescription="Vytvoří nový dokument" ma:contentTypeScope="" ma:versionID="4819ae694445094eacce67ea81f944a8">
  <xsd:schema xmlns:xsd="http://www.w3.org/2001/XMLSchema" xmlns:xs="http://www.w3.org/2001/XMLSchema" xmlns:p="http://schemas.microsoft.com/office/2006/metadata/properties" xmlns:ns2="190355e3-2db7-4523-8e3e-a3c6e3ae25f0" xmlns:ns3="0c766601-ce5f-432b-9d22-9e8cc2f999f5" targetNamespace="http://schemas.microsoft.com/office/2006/metadata/properties" ma:root="true" ma:fieldsID="4ae45e73cb72a6482b347ad2cc469311" ns2:_="" ns3:_="">
    <xsd:import namespace="190355e3-2db7-4523-8e3e-a3c6e3ae25f0"/>
    <xsd:import namespace="0c766601-ce5f-432b-9d22-9e8cc2f99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55e3-2db7-4523-8e3e-a3c6e3ae2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8f37e0a-9327-4de7-b407-275565375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66601-ce5f-432b-9d22-9e8cc2f99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f44eaf-a354-4924-ab25-ec9705f7e102}" ma:internalName="TaxCatchAll" ma:showField="CatchAllData" ma:web="0c766601-ce5f-432b-9d22-9e8cc2f99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355e3-2db7-4523-8e3e-a3c6e3ae25f0">
      <Terms xmlns="http://schemas.microsoft.com/office/infopath/2007/PartnerControls"/>
    </lcf76f155ced4ddcb4097134ff3c332f>
    <TaxCatchAll xmlns="0c766601-ce5f-432b-9d22-9e8cc2f999f5" xsi:nil="true"/>
  </documentManagement>
</p:properties>
</file>

<file path=customXml/itemProps1.xml><?xml version="1.0" encoding="utf-8"?>
<ds:datastoreItem xmlns:ds="http://schemas.openxmlformats.org/officeDocument/2006/customXml" ds:itemID="{1A33779E-F1A6-40B3-8C88-2C48B75A5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355e3-2db7-4523-8e3e-a3c6e3ae25f0"/>
    <ds:schemaRef ds:uri="0c766601-ce5f-432b-9d22-9e8cc2f9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A3A37-3DF7-4A5E-9F67-CFAC66BFB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DF0EE-0771-40B1-93B7-591CF86EA632}">
  <ds:schemaRefs>
    <ds:schemaRef ds:uri="http://schemas.microsoft.com/office/2006/metadata/properties"/>
    <ds:schemaRef ds:uri="http://schemas.microsoft.com/office/infopath/2007/PartnerControls"/>
    <ds:schemaRef ds:uri="190355e3-2db7-4523-8e3e-a3c6e3ae25f0"/>
    <ds:schemaRef ds:uri="0c766601-ce5f-432b-9d22-9e8cc2f999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712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</dc:title>
  <dc:subject/>
  <dc:creator>Květa</dc:creator>
  <cp:keywords/>
  <dc:description/>
  <cp:lastModifiedBy>Místostarosta Ostrov nad Oslavou</cp:lastModifiedBy>
  <cp:revision>8</cp:revision>
  <cp:lastPrinted>2021-12-15T09:16:00Z</cp:lastPrinted>
  <dcterms:created xsi:type="dcterms:W3CDTF">2022-12-16T12:01:00Z</dcterms:created>
  <dcterms:modified xsi:type="dcterms:W3CDTF">2023-08-17T11:35:00Z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0x01010019A8A9D5D433664C82D50A12254B3107</vt:lpwstr>
  </property>
</Properties>
</file>